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92F" w:rsidRPr="00511662" w:rsidRDefault="0021292F" w:rsidP="00511662">
      <w:pPr>
        <w:spacing w:line="480" w:lineRule="auto"/>
        <w:rPr>
          <w:rFonts w:ascii="Times New Roman" w:hAnsi="Times New Roman" w:cs="Times New Roman"/>
          <w:sz w:val="24"/>
        </w:rPr>
      </w:pPr>
      <w:r w:rsidRPr="00511662">
        <w:rPr>
          <w:rFonts w:ascii="Times New Roman" w:hAnsi="Times New Roman" w:cs="Times New Roman"/>
          <w:sz w:val="24"/>
        </w:rPr>
        <w:t>Good evening professor and classmates</w:t>
      </w:r>
    </w:p>
    <w:p w:rsidR="006D4E07" w:rsidRPr="00511662" w:rsidRDefault="006D4E07" w:rsidP="00511662">
      <w:pPr>
        <w:spacing w:after="0" w:line="480" w:lineRule="auto"/>
        <w:ind w:firstLine="720"/>
        <w:contextualSpacing/>
        <w:rPr>
          <w:rFonts w:ascii="Times New Roman" w:hAnsi="Times New Roman" w:cs="Times New Roman"/>
          <w:sz w:val="24"/>
        </w:rPr>
      </w:pPr>
      <w:r w:rsidRPr="00511662">
        <w:rPr>
          <w:rFonts w:ascii="Times New Roman" w:hAnsi="Times New Roman" w:cs="Times New Roman"/>
          <w:sz w:val="24"/>
        </w:rPr>
        <w:t>If I were a small country I would have chosen an absolute advantage over comparative advantage because it has more internal advantages than the latter. This statement can be supported by the fact that low production cost usually leads to a reduction in consumer prices. One advantage about low prices on any commodity is that it attracts a wide variety of customers (</w:t>
      </w:r>
      <w:proofErr w:type="spellStart"/>
      <w:r w:rsidRPr="00511662">
        <w:rPr>
          <w:rFonts w:ascii="Times New Roman" w:hAnsi="Times New Roman" w:cs="Times New Roman"/>
          <w:sz w:val="24"/>
        </w:rPr>
        <w:t>Laursen</w:t>
      </w:r>
      <w:proofErr w:type="spellEnd"/>
      <w:r w:rsidRPr="00511662">
        <w:rPr>
          <w:rFonts w:ascii="Times New Roman" w:hAnsi="Times New Roman" w:cs="Times New Roman"/>
          <w:sz w:val="24"/>
        </w:rPr>
        <w:t xml:space="preserve">, 2015). Moreover, it is easy to establish a monopoly of goods and services supply when there is an absolute advantage than comparative advantage. </w:t>
      </w:r>
    </w:p>
    <w:p w:rsidR="0016346E" w:rsidRPr="00511662" w:rsidRDefault="006D4E07" w:rsidP="00511662">
      <w:pPr>
        <w:spacing w:after="0" w:line="480" w:lineRule="auto"/>
        <w:ind w:firstLine="720"/>
        <w:contextualSpacing/>
        <w:rPr>
          <w:rFonts w:ascii="Times New Roman" w:hAnsi="Times New Roman" w:cs="Times New Roman"/>
          <w:sz w:val="24"/>
        </w:rPr>
      </w:pPr>
      <w:r w:rsidRPr="00511662">
        <w:rPr>
          <w:rFonts w:ascii="Times New Roman" w:hAnsi="Times New Roman" w:cs="Times New Roman"/>
          <w:sz w:val="24"/>
        </w:rPr>
        <w:t>Another advantage of absolute advantage is that it facilitates for overproduction of goods or services that can then be exported to other countries at averagely low costs than the same goods that were produced in other countries. However, absolute advantage usually compromises the quality of the goods or services produced and this may demotivate consumers from buying them.</w:t>
      </w:r>
    </w:p>
    <w:p w:rsidR="006D4E07" w:rsidRPr="00511662" w:rsidRDefault="006D4E07" w:rsidP="00511662">
      <w:pPr>
        <w:spacing w:line="480" w:lineRule="auto"/>
        <w:jc w:val="center"/>
        <w:rPr>
          <w:rFonts w:ascii="Times New Roman" w:hAnsi="Times New Roman" w:cs="Times New Roman"/>
          <w:sz w:val="24"/>
        </w:rPr>
      </w:pPr>
    </w:p>
    <w:p w:rsidR="00511662" w:rsidRDefault="00511662">
      <w:pPr>
        <w:rPr>
          <w:rFonts w:ascii="Times New Roman" w:hAnsi="Times New Roman" w:cs="Times New Roman"/>
          <w:sz w:val="24"/>
        </w:rPr>
      </w:pPr>
      <w:r>
        <w:rPr>
          <w:rFonts w:ascii="Times New Roman" w:hAnsi="Times New Roman" w:cs="Times New Roman"/>
          <w:sz w:val="24"/>
        </w:rPr>
        <w:br w:type="page"/>
      </w:r>
    </w:p>
    <w:p w:rsidR="006D4E07" w:rsidRPr="00511662" w:rsidRDefault="006D4E07" w:rsidP="00511662">
      <w:pPr>
        <w:spacing w:line="480" w:lineRule="auto"/>
        <w:jc w:val="center"/>
        <w:rPr>
          <w:rFonts w:ascii="Times New Roman" w:hAnsi="Times New Roman" w:cs="Times New Roman"/>
          <w:sz w:val="24"/>
        </w:rPr>
      </w:pPr>
      <w:r w:rsidRPr="00511662">
        <w:rPr>
          <w:rFonts w:ascii="Times New Roman" w:hAnsi="Times New Roman" w:cs="Times New Roman"/>
          <w:sz w:val="24"/>
        </w:rPr>
        <w:lastRenderedPageBreak/>
        <w:t>R</w:t>
      </w:r>
      <w:bookmarkStart w:id="0" w:name="_GoBack"/>
      <w:bookmarkEnd w:id="0"/>
      <w:r w:rsidRPr="00511662">
        <w:rPr>
          <w:rFonts w:ascii="Times New Roman" w:hAnsi="Times New Roman" w:cs="Times New Roman"/>
          <w:sz w:val="24"/>
        </w:rPr>
        <w:t>eference</w:t>
      </w:r>
    </w:p>
    <w:p w:rsidR="006D4E07" w:rsidRPr="00511662" w:rsidRDefault="006D4E07" w:rsidP="00511662">
      <w:pPr>
        <w:spacing w:after="0" w:line="480" w:lineRule="auto"/>
        <w:ind w:left="720" w:hanging="720"/>
        <w:contextualSpacing/>
        <w:rPr>
          <w:rFonts w:ascii="Times New Roman" w:hAnsi="Times New Roman" w:cs="Times New Roman"/>
          <w:sz w:val="24"/>
        </w:rPr>
      </w:pPr>
      <w:proofErr w:type="spellStart"/>
      <w:r w:rsidRPr="00511662">
        <w:rPr>
          <w:rFonts w:ascii="Times New Roman" w:hAnsi="Times New Roman" w:cs="Times New Roman"/>
          <w:sz w:val="24"/>
        </w:rPr>
        <w:t>Laursen</w:t>
      </w:r>
      <w:proofErr w:type="spellEnd"/>
      <w:r w:rsidRPr="00511662">
        <w:rPr>
          <w:rFonts w:ascii="Times New Roman" w:hAnsi="Times New Roman" w:cs="Times New Roman"/>
          <w:sz w:val="24"/>
        </w:rPr>
        <w:t>, K. (2015). Revealed comparative advantage and the alternatives as measures of international</w:t>
      </w:r>
      <w:r w:rsidRPr="00511662">
        <w:rPr>
          <w:rFonts w:ascii="Times New Roman" w:hAnsi="Times New Roman" w:cs="Times New Roman"/>
          <w:sz w:val="24"/>
        </w:rPr>
        <w:tab/>
        <w:t>specialization. Eurasian Business Review, 5(1), 99-115.</w:t>
      </w:r>
    </w:p>
    <w:sectPr w:rsidR="006D4E07" w:rsidRPr="00511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zMTY2MTQ3NDI0NjFQ0lEKTi0uzszPAykwrAUAYCDFoywAAAA="/>
  </w:docVars>
  <w:rsids>
    <w:rsidRoot w:val="005E2E79"/>
    <w:rsid w:val="0021292F"/>
    <w:rsid w:val="004C30B5"/>
    <w:rsid w:val="00511662"/>
    <w:rsid w:val="005E2E79"/>
    <w:rsid w:val="006D4E07"/>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2019-01-11T01:23:00Z</dcterms:created>
  <dcterms:modified xsi:type="dcterms:W3CDTF">2019-01-11T01:23:00Z</dcterms:modified>
</cp:coreProperties>
</file>